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1.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highlight w:val="white"/>
          <w:rtl w:val="0"/>
        </w:rPr>
        <w:t xml:space="preserve">Общая информация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1.1 Настоящая Политика конфиденциальности (далее - Политика) разработана для мобильных приложений (далее - Приложения). В настоящей Политике описано, какие данные Приложений обрабатываются владельцем приложения в лице ИП Асхабов Зубаир Александрович (далее - Компания), и как Компания собирает и обрабатывает данные их пользователей.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1.2 Компания оставляет за собой право вносить изменения в Приложения и, при необходимости, адаптировать настоящую Политику к внесенным изменениям.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2.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highlight w:val="white"/>
          <w:rtl w:val="0"/>
        </w:rPr>
        <w:t xml:space="preserve">Цели обработки данных пользователей компанией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2.1 Компания собирает данные технического характера об использовании Приложений и о возникающих ошибках с целью создания статистики пользования Приложениями для последующего их улучшения и устранения ошибок.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2.2 Компания может собирать персональные данные пользователя Приложений (e-mail, телефон пользователя) с целью автоматической разовой отправки электронного расчета (услуги)  на электронный адрес пользователя по требованию самого пользователя.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3.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highlight w:val="white"/>
          <w:rtl w:val="0"/>
        </w:rPr>
        <w:t xml:space="preserve">Данные пользователей, которые собирает и обрабатывает компания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3.1. Личные данные: e-mail пользователя, телефон (разовая отправка услуги по требованию пользователя). Компания не собирает и не обрабатывает другие личные данные пользователей Приложений, которые вносятся в Приложения самими пользователями.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3.2. Технические данные, которые собирает Компания: данные о количестве запусков Приложений в целом и их отдельных экранов и функций, числе активных пользователей, стране и регионе использования Приложений.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3.3. Данные об ошибках, которые собирает Компания: технические параметры устройства, данные о локализации ошибки, частоте ошибок и сбоев.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4.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highlight w:val="white"/>
          <w:rtl w:val="0"/>
        </w:rPr>
        <w:t xml:space="preserve">Передача данных пользователей, которые собирает и обрабатывает компания, третьим лицам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Для осуществления сбора, обработки и хранения данных технического характера об использовании Приложений и о возникающих ошибках, компания может использовать сервисы третьих лиц (Google Analytics).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5.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highlight w:val="white"/>
          <w:rtl w:val="0"/>
        </w:rPr>
        <w:t xml:space="preserve">Безопасность данных пользователей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Обработка данных пользователей происходит в Приложениях на их собственных устройствах без участия компании.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Безопасность данных обеспечивается стандартными средствами операционной системы, в самих Приложениях дополнительные средства защиты отсутствуют.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Пользователи используют Приложения как есть и самостоятельно обеспечивают защиту своих данных в нем от угроз безопасности, в т.ч., но не ограничиваясь: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— защищают свое устройство и установленные в нем Приложения от кражи или утери;</w:t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— защищают свое устройство и установленные в нем Приложения от несанкционированного доступа.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b w:val="1"/>
          <w:color w:val="333333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6.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1"/>
          <w:szCs w:val="21"/>
          <w:highlight w:val="white"/>
          <w:rtl w:val="0"/>
        </w:rPr>
        <w:t xml:space="preserve">Контакты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highlight w:val="white"/>
          <w:rtl w:val="0"/>
        </w:rPr>
        <w:t xml:space="preserve">По вопросам работы Приложений можно обращаться по электронной почте по адресу z@securitybox.pro.</w:t>
      </w:r>
      <w:r w:rsidDel="00000000" w:rsidR="00000000" w:rsidRPr="00000000">
        <w:rPr>
          <w:rtl w:val="0"/>
        </w:rPr>
      </w:r>
    </w:p>
    <w:sectPr>
      <w:pgSz w:h="16834" w:w="11909"/>
      <w:pgMar w:bottom="400.98425196850485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